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1F0D2" w14:textId="4A8CEE99" w:rsidR="00F91567" w:rsidRDefault="00F91567" w:rsidP="00F91567">
      <w:pPr>
        <w:rPr>
          <w:b/>
          <w:bCs/>
        </w:rPr>
      </w:pPr>
      <w:r>
        <w:rPr>
          <w:noProof/>
        </w:rPr>
        <w:drawing>
          <wp:anchor distT="0" distB="0" distL="114300" distR="114300" simplePos="0" relativeHeight="251658240" behindDoc="1" locked="0" layoutInCell="1" allowOverlap="1" wp14:anchorId="3DA09953" wp14:editId="2216EEBD">
            <wp:simplePos x="0" y="0"/>
            <wp:positionH relativeFrom="margin">
              <wp:posOffset>2057400</wp:posOffset>
            </wp:positionH>
            <wp:positionV relativeFrom="paragraph">
              <wp:posOffset>0</wp:posOffset>
            </wp:positionV>
            <wp:extent cx="1270000" cy="965200"/>
            <wp:effectExtent l="0" t="0" r="6350" b="6350"/>
            <wp:wrapTight wrapText="bothSides">
              <wp:wrapPolygon edited="0">
                <wp:start x="0" y="0"/>
                <wp:lineTo x="0" y="21316"/>
                <wp:lineTo x="21384" y="21316"/>
                <wp:lineTo x="21384" y="0"/>
                <wp:lineTo x="0" y="0"/>
              </wp:wrapPolygon>
            </wp:wrapTight>
            <wp:docPr id="5076810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681069" name="Picture 507681069"/>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70000" cy="965200"/>
                    </a:xfrm>
                    <a:prstGeom prst="rect">
                      <a:avLst/>
                    </a:prstGeom>
                  </pic:spPr>
                </pic:pic>
              </a:graphicData>
            </a:graphic>
            <wp14:sizeRelH relativeFrom="page">
              <wp14:pctWidth>0</wp14:pctWidth>
            </wp14:sizeRelH>
            <wp14:sizeRelV relativeFrom="page">
              <wp14:pctHeight>0</wp14:pctHeight>
            </wp14:sizeRelV>
          </wp:anchor>
        </w:drawing>
      </w:r>
    </w:p>
    <w:p w14:paraId="23E39B34" w14:textId="77777777" w:rsidR="00F91567" w:rsidRDefault="00F91567" w:rsidP="00F91567">
      <w:pPr>
        <w:rPr>
          <w:b/>
          <w:bCs/>
        </w:rPr>
      </w:pPr>
    </w:p>
    <w:p w14:paraId="6CF7AA6C" w14:textId="77777777" w:rsidR="00F91567" w:rsidRDefault="00F91567" w:rsidP="00F91567">
      <w:pPr>
        <w:rPr>
          <w:b/>
          <w:bCs/>
        </w:rPr>
      </w:pPr>
    </w:p>
    <w:p w14:paraId="034F8DFA" w14:textId="77777777" w:rsidR="00F91567" w:rsidRDefault="00F91567" w:rsidP="00F91567">
      <w:pPr>
        <w:jc w:val="center"/>
        <w:rPr>
          <w:b/>
          <w:bCs/>
        </w:rPr>
      </w:pPr>
    </w:p>
    <w:p w14:paraId="169B498D" w14:textId="7451DB1B" w:rsidR="00F91567" w:rsidRPr="00F91567" w:rsidRDefault="00F91567" w:rsidP="00F91567">
      <w:pPr>
        <w:jc w:val="center"/>
        <w:rPr>
          <w:rFonts w:ascii="Calibri" w:hAnsi="Calibri" w:cs="Calibri"/>
          <w:b/>
          <w:bCs/>
          <w:sz w:val="24"/>
          <w:szCs w:val="24"/>
        </w:rPr>
      </w:pPr>
      <w:r w:rsidRPr="00F91567">
        <w:rPr>
          <w:rFonts w:ascii="Calibri" w:hAnsi="Calibri" w:cs="Calibri"/>
          <w:b/>
          <w:bCs/>
          <w:sz w:val="24"/>
          <w:szCs w:val="24"/>
        </w:rPr>
        <w:t>Hand, Foot and Mouth Disease (HFMD) Policy</w:t>
      </w:r>
    </w:p>
    <w:p w14:paraId="5822750B" w14:textId="77777777"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1. Purpose of the Policy</w:t>
      </w:r>
    </w:p>
    <w:p w14:paraId="3CF1057B" w14:textId="77777777" w:rsidR="00F91567" w:rsidRPr="00F91567" w:rsidRDefault="00F91567" w:rsidP="00F91567">
      <w:pPr>
        <w:rPr>
          <w:rFonts w:ascii="Calibri" w:hAnsi="Calibri" w:cs="Calibri"/>
          <w:sz w:val="24"/>
          <w:szCs w:val="24"/>
        </w:rPr>
      </w:pPr>
      <w:r w:rsidRPr="00F91567">
        <w:rPr>
          <w:rFonts w:ascii="Calibri" w:hAnsi="Calibri" w:cs="Calibri"/>
          <w:sz w:val="24"/>
          <w:szCs w:val="24"/>
        </w:rPr>
        <w:t>Hand, Foot and Mouth Disease spreads very easily in early years settings. This policy outlines the procedures for identifying symptoms, reducing transmission, and managing exclusion to protect the health and wellbeing of children, staff, and families.</w:t>
      </w:r>
    </w:p>
    <w:p w14:paraId="056C1B66" w14:textId="1E066A57" w:rsidR="00F91567" w:rsidRPr="00F91567" w:rsidRDefault="00F91567" w:rsidP="00F91567">
      <w:pPr>
        <w:rPr>
          <w:rFonts w:ascii="Calibri" w:hAnsi="Calibri" w:cs="Calibri"/>
          <w:sz w:val="24"/>
          <w:szCs w:val="24"/>
        </w:rPr>
      </w:pPr>
    </w:p>
    <w:p w14:paraId="1F63D81F" w14:textId="77777777"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2. What is Hand, Foot and Mouth Disease?</w:t>
      </w:r>
    </w:p>
    <w:p w14:paraId="5466DC5A" w14:textId="28F894E9" w:rsidR="00F91567" w:rsidRPr="00F91567" w:rsidRDefault="00F91567" w:rsidP="00F91567">
      <w:pPr>
        <w:rPr>
          <w:rFonts w:ascii="Calibri" w:hAnsi="Calibri" w:cs="Calibri"/>
          <w:sz w:val="24"/>
          <w:szCs w:val="24"/>
        </w:rPr>
      </w:pPr>
      <w:r w:rsidRPr="00F91567">
        <w:rPr>
          <w:rFonts w:ascii="Calibri" w:hAnsi="Calibri" w:cs="Calibri"/>
          <w:sz w:val="24"/>
          <w:szCs w:val="24"/>
        </w:rPr>
        <w:t>HFMD is a viral infection commonly affecting young children. It is usually mild but highly contagious. It spreads through:</w:t>
      </w:r>
    </w:p>
    <w:p w14:paraId="0920404A" w14:textId="77777777" w:rsidR="00F91567" w:rsidRPr="00F91567" w:rsidRDefault="00F91567" w:rsidP="00F91567">
      <w:pPr>
        <w:numPr>
          <w:ilvl w:val="0"/>
          <w:numId w:val="1"/>
        </w:numPr>
        <w:rPr>
          <w:rFonts w:ascii="Calibri" w:hAnsi="Calibri" w:cs="Calibri"/>
          <w:sz w:val="24"/>
          <w:szCs w:val="24"/>
        </w:rPr>
      </w:pPr>
      <w:r w:rsidRPr="00F91567">
        <w:rPr>
          <w:rFonts w:ascii="Calibri" w:hAnsi="Calibri" w:cs="Calibri"/>
          <w:sz w:val="24"/>
          <w:szCs w:val="24"/>
        </w:rPr>
        <w:t>Respiratory droplets (coughs and sneezes)</w:t>
      </w:r>
    </w:p>
    <w:p w14:paraId="354F1752" w14:textId="77777777" w:rsidR="00F91567" w:rsidRPr="00F91567" w:rsidRDefault="00F91567" w:rsidP="00F91567">
      <w:pPr>
        <w:numPr>
          <w:ilvl w:val="0"/>
          <w:numId w:val="1"/>
        </w:numPr>
        <w:rPr>
          <w:rFonts w:ascii="Calibri" w:hAnsi="Calibri" w:cs="Calibri"/>
          <w:sz w:val="24"/>
          <w:szCs w:val="24"/>
        </w:rPr>
      </w:pPr>
      <w:r w:rsidRPr="00F91567">
        <w:rPr>
          <w:rFonts w:ascii="Calibri" w:hAnsi="Calibri" w:cs="Calibri"/>
          <w:sz w:val="24"/>
          <w:szCs w:val="24"/>
        </w:rPr>
        <w:t>Direct contact with saliva, nasal secretions or blister fluid</w:t>
      </w:r>
    </w:p>
    <w:p w14:paraId="363E86B9" w14:textId="77777777" w:rsidR="00F91567" w:rsidRPr="00F91567" w:rsidRDefault="00F91567" w:rsidP="00F91567">
      <w:pPr>
        <w:numPr>
          <w:ilvl w:val="0"/>
          <w:numId w:val="1"/>
        </w:numPr>
        <w:rPr>
          <w:rFonts w:ascii="Calibri" w:hAnsi="Calibri" w:cs="Calibri"/>
          <w:sz w:val="24"/>
          <w:szCs w:val="24"/>
        </w:rPr>
      </w:pPr>
      <w:r w:rsidRPr="00F91567">
        <w:rPr>
          <w:rFonts w:ascii="Calibri" w:hAnsi="Calibri" w:cs="Calibri"/>
          <w:sz w:val="24"/>
          <w:szCs w:val="24"/>
        </w:rPr>
        <w:t>Contact with contaminated surfaces and shared toys</w:t>
      </w:r>
    </w:p>
    <w:p w14:paraId="17C32A32" w14:textId="77777777" w:rsidR="00F91567" w:rsidRPr="00F91567" w:rsidRDefault="00F91567" w:rsidP="00F91567">
      <w:pPr>
        <w:numPr>
          <w:ilvl w:val="0"/>
          <w:numId w:val="1"/>
        </w:numPr>
        <w:rPr>
          <w:rFonts w:ascii="Calibri" w:hAnsi="Calibri" w:cs="Calibri"/>
          <w:sz w:val="24"/>
          <w:szCs w:val="24"/>
        </w:rPr>
      </w:pPr>
      <w:r w:rsidRPr="00F91567">
        <w:rPr>
          <w:rFonts w:ascii="Calibri" w:hAnsi="Calibri" w:cs="Calibri"/>
          <w:sz w:val="24"/>
          <w:szCs w:val="24"/>
        </w:rPr>
        <w:t>Nappy changing and stool contact</w:t>
      </w:r>
    </w:p>
    <w:p w14:paraId="3536827A" w14:textId="6EA13466" w:rsidR="00F91567" w:rsidRPr="00F91567" w:rsidRDefault="00F91567" w:rsidP="00F91567">
      <w:pPr>
        <w:rPr>
          <w:rFonts w:ascii="Calibri" w:hAnsi="Calibri" w:cs="Calibri"/>
          <w:sz w:val="24"/>
          <w:szCs w:val="24"/>
        </w:rPr>
      </w:pPr>
      <w:r w:rsidRPr="00F91567">
        <w:rPr>
          <w:rFonts w:ascii="Calibri" w:hAnsi="Calibri" w:cs="Calibri"/>
          <w:sz w:val="24"/>
          <w:szCs w:val="24"/>
        </w:rPr>
        <w:t>Children are most contagious during the first few days of illness but can continue to shed the virus for several weeks.</w:t>
      </w:r>
    </w:p>
    <w:p w14:paraId="073852A6" w14:textId="772A6020" w:rsidR="00F91567" w:rsidRPr="00F91567" w:rsidRDefault="00F91567" w:rsidP="00F91567">
      <w:pPr>
        <w:rPr>
          <w:rFonts w:ascii="Calibri" w:hAnsi="Calibri" w:cs="Calibri"/>
          <w:sz w:val="24"/>
          <w:szCs w:val="24"/>
        </w:rPr>
      </w:pPr>
    </w:p>
    <w:p w14:paraId="16C752FE" w14:textId="77777777"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3. Recognising Symptoms</w:t>
      </w:r>
    </w:p>
    <w:p w14:paraId="77C7A5F3" w14:textId="77777777" w:rsidR="00F91567" w:rsidRPr="00F91567" w:rsidRDefault="00F91567" w:rsidP="00F91567">
      <w:pPr>
        <w:rPr>
          <w:rFonts w:ascii="Calibri" w:hAnsi="Calibri" w:cs="Calibri"/>
          <w:sz w:val="24"/>
          <w:szCs w:val="24"/>
        </w:rPr>
      </w:pPr>
      <w:r w:rsidRPr="00F91567">
        <w:rPr>
          <w:rFonts w:ascii="Calibri" w:hAnsi="Calibri" w:cs="Calibri"/>
          <w:sz w:val="24"/>
          <w:szCs w:val="24"/>
        </w:rPr>
        <w:t>HFMD symptoms may include:</w:t>
      </w:r>
    </w:p>
    <w:p w14:paraId="413646A6" w14:textId="77777777" w:rsidR="00F91567" w:rsidRPr="00F91567" w:rsidRDefault="00F91567" w:rsidP="00F91567">
      <w:pPr>
        <w:numPr>
          <w:ilvl w:val="0"/>
          <w:numId w:val="2"/>
        </w:numPr>
        <w:rPr>
          <w:rFonts w:ascii="Calibri" w:hAnsi="Calibri" w:cs="Calibri"/>
          <w:sz w:val="24"/>
          <w:szCs w:val="24"/>
        </w:rPr>
      </w:pPr>
      <w:r w:rsidRPr="00F91567">
        <w:rPr>
          <w:rFonts w:ascii="Calibri" w:hAnsi="Calibri" w:cs="Calibri"/>
          <w:sz w:val="24"/>
          <w:szCs w:val="24"/>
        </w:rPr>
        <w:t>Fever</w:t>
      </w:r>
    </w:p>
    <w:p w14:paraId="5A413362" w14:textId="71656B4F" w:rsidR="00F91567" w:rsidRPr="00F91567" w:rsidRDefault="00F91567" w:rsidP="00F91567">
      <w:pPr>
        <w:numPr>
          <w:ilvl w:val="0"/>
          <w:numId w:val="2"/>
        </w:numPr>
        <w:rPr>
          <w:rFonts w:ascii="Calibri" w:hAnsi="Calibri" w:cs="Calibri"/>
          <w:sz w:val="24"/>
          <w:szCs w:val="24"/>
        </w:rPr>
      </w:pPr>
      <w:r w:rsidRPr="00F91567">
        <w:rPr>
          <w:rFonts w:ascii="Calibri" w:hAnsi="Calibri" w:cs="Calibri"/>
          <w:sz w:val="24"/>
          <w:szCs w:val="24"/>
        </w:rPr>
        <w:t>Sore throat</w:t>
      </w:r>
    </w:p>
    <w:p w14:paraId="125D11B8" w14:textId="72FC8CCA" w:rsidR="00F91567" w:rsidRPr="00F91567" w:rsidRDefault="00F91567" w:rsidP="00F91567">
      <w:pPr>
        <w:numPr>
          <w:ilvl w:val="0"/>
          <w:numId w:val="2"/>
        </w:numPr>
        <w:rPr>
          <w:rFonts w:ascii="Calibri" w:hAnsi="Calibri" w:cs="Calibri"/>
          <w:sz w:val="24"/>
          <w:szCs w:val="24"/>
        </w:rPr>
      </w:pPr>
      <w:r w:rsidRPr="00F91567">
        <w:rPr>
          <w:rFonts w:ascii="Calibri" w:hAnsi="Calibri" w:cs="Calibri"/>
          <w:sz w:val="24"/>
          <w:szCs w:val="24"/>
        </w:rPr>
        <w:t>Reduced appetite</w:t>
      </w:r>
    </w:p>
    <w:p w14:paraId="177D6E87" w14:textId="63620E63" w:rsidR="00F91567" w:rsidRPr="00F91567" w:rsidRDefault="00F91567" w:rsidP="00F91567">
      <w:pPr>
        <w:numPr>
          <w:ilvl w:val="0"/>
          <w:numId w:val="2"/>
        </w:numPr>
        <w:rPr>
          <w:rFonts w:ascii="Calibri" w:hAnsi="Calibri" w:cs="Calibri"/>
          <w:sz w:val="24"/>
          <w:szCs w:val="24"/>
        </w:rPr>
      </w:pPr>
      <w:r w:rsidRPr="00F91567">
        <w:rPr>
          <w:rFonts w:ascii="Calibri" w:hAnsi="Calibri" w:cs="Calibri"/>
          <w:sz w:val="24"/>
          <w:szCs w:val="24"/>
        </w:rPr>
        <w:t>Mouth ulcers</w:t>
      </w:r>
    </w:p>
    <w:p w14:paraId="4205EABD" w14:textId="77777777" w:rsidR="00F91567" w:rsidRPr="00F91567" w:rsidRDefault="00F91567" w:rsidP="00F91567">
      <w:pPr>
        <w:numPr>
          <w:ilvl w:val="0"/>
          <w:numId w:val="2"/>
        </w:numPr>
        <w:rPr>
          <w:rFonts w:ascii="Calibri" w:hAnsi="Calibri" w:cs="Calibri"/>
          <w:sz w:val="24"/>
          <w:szCs w:val="24"/>
        </w:rPr>
      </w:pPr>
      <w:r w:rsidRPr="00F91567">
        <w:rPr>
          <w:rFonts w:ascii="Calibri" w:hAnsi="Calibri" w:cs="Calibri"/>
          <w:sz w:val="24"/>
          <w:szCs w:val="24"/>
        </w:rPr>
        <w:t>Rash or blisters on hands, feet, legs, or bottom</w:t>
      </w:r>
    </w:p>
    <w:p w14:paraId="780B2940" w14:textId="1D4A9E7C" w:rsidR="00F91567" w:rsidRPr="00F91567" w:rsidRDefault="00F91567" w:rsidP="00F91567">
      <w:pPr>
        <w:numPr>
          <w:ilvl w:val="0"/>
          <w:numId w:val="2"/>
        </w:numPr>
        <w:rPr>
          <w:rFonts w:ascii="Calibri" w:hAnsi="Calibri" w:cs="Calibri"/>
          <w:sz w:val="24"/>
          <w:szCs w:val="24"/>
        </w:rPr>
      </w:pPr>
      <w:r w:rsidRPr="00F91567">
        <w:rPr>
          <w:rFonts w:ascii="Calibri" w:hAnsi="Calibri" w:cs="Calibri"/>
          <w:sz w:val="24"/>
          <w:szCs w:val="24"/>
        </w:rPr>
        <w:t>Irritability or tiredness</w:t>
      </w:r>
    </w:p>
    <w:p w14:paraId="5F3A7F39" w14:textId="77777777" w:rsidR="00F91567" w:rsidRPr="00F91567" w:rsidRDefault="00F91567" w:rsidP="00F91567">
      <w:pPr>
        <w:rPr>
          <w:rFonts w:ascii="Calibri" w:hAnsi="Calibri" w:cs="Calibri"/>
          <w:sz w:val="24"/>
          <w:szCs w:val="24"/>
        </w:rPr>
      </w:pPr>
      <w:r w:rsidRPr="00F91567">
        <w:rPr>
          <w:rFonts w:ascii="Calibri" w:hAnsi="Calibri" w:cs="Calibri"/>
          <w:sz w:val="24"/>
          <w:szCs w:val="24"/>
        </w:rPr>
        <w:t>Any child displaying these symptoms will be assessed by staff and parents will be contacted to collect their child promptly.</w:t>
      </w:r>
    </w:p>
    <w:p w14:paraId="0A0EAD74" w14:textId="77777777" w:rsidR="00F91567" w:rsidRPr="00F91567" w:rsidRDefault="00F91567" w:rsidP="00F91567">
      <w:pPr>
        <w:rPr>
          <w:rFonts w:ascii="Calibri" w:hAnsi="Calibri" w:cs="Calibri"/>
          <w:sz w:val="24"/>
          <w:szCs w:val="24"/>
        </w:rPr>
      </w:pPr>
    </w:p>
    <w:p w14:paraId="3904C55E" w14:textId="77777777" w:rsidR="00F91567" w:rsidRPr="00F91567" w:rsidRDefault="00F91567" w:rsidP="00F91567">
      <w:pPr>
        <w:rPr>
          <w:rFonts w:ascii="Calibri" w:hAnsi="Calibri" w:cs="Calibri"/>
          <w:sz w:val="24"/>
          <w:szCs w:val="24"/>
        </w:rPr>
      </w:pPr>
    </w:p>
    <w:p w14:paraId="35E7DB23" w14:textId="77777777" w:rsidR="00F91567" w:rsidRPr="00F91567" w:rsidRDefault="00F91567" w:rsidP="00F91567">
      <w:pPr>
        <w:rPr>
          <w:rFonts w:ascii="Calibri" w:hAnsi="Calibri" w:cs="Calibri"/>
          <w:sz w:val="24"/>
          <w:szCs w:val="24"/>
        </w:rPr>
      </w:pPr>
    </w:p>
    <w:p w14:paraId="0623F712" w14:textId="77777777" w:rsidR="00F91567" w:rsidRPr="00F91567" w:rsidRDefault="00F91567" w:rsidP="00F91567">
      <w:pPr>
        <w:rPr>
          <w:rFonts w:ascii="Calibri" w:hAnsi="Calibri" w:cs="Calibri"/>
          <w:sz w:val="24"/>
          <w:szCs w:val="24"/>
        </w:rPr>
      </w:pPr>
    </w:p>
    <w:p w14:paraId="618F660E" w14:textId="77777777" w:rsidR="00F91567" w:rsidRPr="00F91567" w:rsidRDefault="00F91567" w:rsidP="00F91567">
      <w:pPr>
        <w:rPr>
          <w:rFonts w:ascii="Calibri" w:hAnsi="Calibri" w:cs="Calibri"/>
          <w:sz w:val="24"/>
          <w:szCs w:val="24"/>
        </w:rPr>
      </w:pPr>
    </w:p>
    <w:p w14:paraId="3AFC03EC" w14:textId="77777777" w:rsidR="00F91567" w:rsidRPr="00F91567" w:rsidRDefault="00F91567" w:rsidP="00F91567">
      <w:pPr>
        <w:rPr>
          <w:rFonts w:ascii="Calibri" w:hAnsi="Calibri" w:cs="Calibri"/>
          <w:sz w:val="24"/>
          <w:szCs w:val="24"/>
        </w:rPr>
      </w:pPr>
    </w:p>
    <w:p w14:paraId="575B35E8" w14:textId="77777777"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4. Exclusion From Nursery</w:t>
      </w:r>
    </w:p>
    <w:p w14:paraId="612FE15E" w14:textId="39ABB2BD" w:rsidR="00F91567" w:rsidRPr="00F91567" w:rsidRDefault="00F91567" w:rsidP="00F91567">
      <w:pPr>
        <w:rPr>
          <w:rFonts w:ascii="Calibri" w:hAnsi="Calibri" w:cs="Calibri"/>
          <w:sz w:val="24"/>
          <w:szCs w:val="24"/>
        </w:rPr>
      </w:pPr>
      <w:r w:rsidRPr="00F91567">
        <w:rPr>
          <w:rFonts w:ascii="Calibri" w:hAnsi="Calibri" w:cs="Calibri"/>
          <w:sz w:val="24"/>
          <w:szCs w:val="24"/>
        </w:rPr>
        <w:t xml:space="preserve">Due to the highly contagious nature of Hand, Foot and Mouth Disease and the significant outbreaks it can cause in group settings, </w:t>
      </w:r>
      <w:r w:rsidRPr="00F91567">
        <w:rPr>
          <w:rFonts w:ascii="Calibri" w:hAnsi="Calibri" w:cs="Calibri"/>
          <w:sz w:val="24"/>
          <w:szCs w:val="24"/>
        </w:rPr>
        <w:t>Bumpsa Daisies Nursery Ltd</w:t>
      </w:r>
      <w:r w:rsidRPr="00F91567">
        <w:rPr>
          <w:rFonts w:ascii="Calibri" w:hAnsi="Calibri" w:cs="Calibri"/>
          <w:sz w:val="24"/>
          <w:szCs w:val="24"/>
        </w:rPr>
        <w:t xml:space="preserve"> enforces a mandatory fixed exclusion period for all suspected or confirmed cases.</w:t>
      </w:r>
    </w:p>
    <w:p w14:paraId="04E5B60F" w14:textId="50D14D7A"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Mandatory Exclusion Period</w:t>
      </w:r>
    </w:p>
    <w:p w14:paraId="7B8607EE" w14:textId="6D06C77B" w:rsidR="00F91567" w:rsidRPr="00F91567" w:rsidRDefault="00F91567" w:rsidP="00F91567">
      <w:pPr>
        <w:rPr>
          <w:rFonts w:ascii="Calibri" w:hAnsi="Calibri" w:cs="Calibri"/>
          <w:sz w:val="24"/>
          <w:szCs w:val="24"/>
        </w:rPr>
      </w:pPr>
      <w:r w:rsidRPr="00F91567">
        <w:rPr>
          <w:rFonts w:ascii="Calibri" w:hAnsi="Calibri" w:cs="Calibri"/>
          <w:sz w:val="24"/>
          <w:szCs w:val="24"/>
        </w:rPr>
        <w:t xml:space="preserve">Children diagnosed with, or showing clear symptoms of, HFMD must be excluded from nursery for a </w:t>
      </w:r>
      <w:r w:rsidRPr="00F91567">
        <w:rPr>
          <w:rFonts w:ascii="Calibri" w:hAnsi="Calibri" w:cs="Calibri"/>
          <w:b/>
          <w:bCs/>
          <w:sz w:val="24"/>
          <w:szCs w:val="24"/>
        </w:rPr>
        <w:t xml:space="preserve">minimum of </w:t>
      </w:r>
      <w:r w:rsidRPr="00F91567">
        <w:rPr>
          <w:rFonts w:ascii="Calibri" w:hAnsi="Calibri" w:cs="Calibri"/>
          <w:b/>
          <w:bCs/>
          <w:sz w:val="24"/>
          <w:szCs w:val="24"/>
        </w:rPr>
        <w:t>5</w:t>
      </w:r>
      <w:r w:rsidRPr="00F91567">
        <w:rPr>
          <w:rFonts w:ascii="Calibri" w:hAnsi="Calibri" w:cs="Calibri"/>
          <w:b/>
          <w:bCs/>
          <w:sz w:val="24"/>
          <w:szCs w:val="24"/>
        </w:rPr>
        <w:t xml:space="preserve"> days from the onset of symptoms</w:t>
      </w:r>
      <w:r w:rsidRPr="00F91567">
        <w:rPr>
          <w:rFonts w:ascii="Calibri" w:hAnsi="Calibri" w:cs="Calibri"/>
          <w:sz w:val="24"/>
          <w:szCs w:val="24"/>
        </w:rPr>
        <w:t>, regardless of how quickly symptoms appear to improve.</w:t>
      </w:r>
      <w:r w:rsidRPr="00F91567">
        <w:rPr>
          <w:rFonts w:ascii="Calibri" w:hAnsi="Calibri" w:cs="Calibri"/>
          <w:sz w:val="24"/>
          <w:szCs w:val="24"/>
        </w:rPr>
        <w:br/>
        <w:t>This ensures children are beyond the most infectious stage and helps prevent widespread outbreaks within the nursery.</w:t>
      </w:r>
    </w:p>
    <w:p w14:paraId="5FEB3549" w14:textId="3292DD94"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 xml:space="preserve">Conditions for Return (after Day </w:t>
      </w:r>
      <w:r w:rsidRPr="00F91567">
        <w:rPr>
          <w:rFonts w:ascii="Calibri" w:hAnsi="Calibri" w:cs="Calibri"/>
          <w:b/>
          <w:bCs/>
          <w:sz w:val="24"/>
          <w:szCs w:val="24"/>
        </w:rPr>
        <w:t>5</w:t>
      </w:r>
      <w:r w:rsidRPr="00F91567">
        <w:rPr>
          <w:rFonts w:ascii="Calibri" w:hAnsi="Calibri" w:cs="Calibri"/>
          <w:b/>
          <w:bCs/>
          <w:sz w:val="24"/>
          <w:szCs w:val="24"/>
        </w:rPr>
        <w:t>)</w:t>
      </w:r>
    </w:p>
    <w:p w14:paraId="5D682D3A" w14:textId="2C102222" w:rsidR="00F91567" w:rsidRPr="00F91567" w:rsidRDefault="00F91567" w:rsidP="00F91567">
      <w:pPr>
        <w:rPr>
          <w:rFonts w:ascii="Calibri" w:hAnsi="Calibri" w:cs="Calibri"/>
          <w:sz w:val="24"/>
          <w:szCs w:val="24"/>
        </w:rPr>
      </w:pPr>
      <w:r w:rsidRPr="00F91567">
        <w:rPr>
          <w:rFonts w:ascii="Calibri" w:hAnsi="Calibri" w:cs="Calibri"/>
          <w:sz w:val="24"/>
          <w:szCs w:val="24"/>
        </w:rPr>
        <w:t xml:space="preserve">Children may return </w:t>
      </w:r>
      <w:r w:rsidRPr="00F91567">
        <w:rPr>
          <w:rFonts w:ascii="Calibri" w:hAnsi="Calibri" w:cs="Calibri"/>
          <w:b/>
          <w:bCs/>
          <w:sz w:val="24"/>
          <w:szCs w:val="24"/>
        </w:rPr>
        <w:t xml:space="preserve">after the </w:t>
      </w:r>
      <w:r w:rsidRPr="00F91567">
        <w:rPr>
          <w:rFonts w:ascii="Calibri" w:hAnsi="Calibri" w:cs="Calibri"/>
          <w:b/>
          <w:bCs/>
          <w:sz w:val="24"/>
          <w:szCs w:val="24"/>
        </w:rPr>
        <w:t>5</w:t>
      </w:r>
      <w:r w:rsidRPr="00F91567">
        <w:rPr>
          <w:rFonts w:ascii="Calibri" w:hAnsi="Calibri" w:cs="Calibri"/>
          <w:b/>
          <w:bCs/>
          <w:sz w:val="24"/>
          <w:szCs w:val="24"/>
        </w:rPr>
        <w:t>-day exclusion period</w:t>
      </w:r>
      <w:r w:rsidRPr="00F91567">
        <w:rPr>
          <w:rFonts w:ascii="Calibri" w:hAnsi="Calibri" w:cs="Calibri"/>
          <w:sz w:val="24"/>
          <w:szCs w:val="24"/>
        </w:rPr>
        <w:t xml:space="preserve"> only if:</w:t>
      </w:r>
    </w:p>
    <w:p w14:paraId="009BDFA5" w14:textId="67C74C63" w:rsidR="00F91567" w:rsidRPr="00F91567" w:rsidRDefault="00F91567" w:rsidP="00F91567">
      <w:pPr>
        <w:numPr>
          <w:ilvl w:val="0"/>
          <w:numId w:val="3"/>
        </w:numPr>
        <w:rPr>
          <w:rFonts w:ascii="Calibri" w:hAnsi="Calibri" w:cs="Calibri"/>
          <w:sz w:val="24"/>
          <w:szCs w:val="24"/>
        </w:rPr>
      </w:pPr>
      <w:r w:rsidRPr="00F91567">
        <w:rPr>
          <w:rFonts w:ascii="Calibri" w:hAnsi="Calibri" w:cs="Calibri"/>
          <w:sz w:val="24"/>
          <w:szCs w:val="24"/>
        </w:rPr>
        <w:t xml:space="preserve">They have been </w:t>
      </w:r>
      <w:r w:rsidRPr="00F91567">
        <w:rPr>
          <w:rFonts w:ascii="Calibri" w:hAnsi="Calibri" w:cs="Calibri"/>
          <w:b/>
          <w:bCs/>
          <w:sz w:val="24"/>
          <w:szCs w:val="24"/>
        </w:rPr>
        <w:t xml:space="preserve">fever-free for at least </w:t>
      </w:r>
      <w:r w:rsidRPr="00F91567">
        <w:rPr>
          <w:rFonts w:ascii="Calibri" w:hAnsi="Calibri" w:cs="Calibri"/>
          <w:b/>
          <w:bCs/>
          <w:sz w:val="24"/>
          <w:szCs w:val="24"/>
        </w:rPr>
        <w:t>48</w:t>
      </w:r>
      <w:r w:rsidRPr="00F91567">
        <w:rPr>
          <w:rFonts w:ascii="Calibri" w:hAnsi="Calibri" w:cs="Calibri"/>
          <w:b/>
          <w:bCs/>
          <w:sz w:val="24"/>
          <w:szCs w:val="24"/>
        </w:rPr>
        <w:t xml:space="preserve"> hours without medication</w:t>
      </w:r>
    </w:p>
    <w:p w14:paraId="76DF5AAF" w14:textId="77777777" w:rsidR="00F91567" w:rsidRPr="00F91567" w:rsidRDefault="00F91567" w:rsidP="00F91567">
      <w:pPr>
        <w:numPr>
          <w:ilvl w:val="0"/>
          <w:numId w:val="3"/>
        </w:numPr>
        <w:rPr>
          <w:rFonts w:ascii="Calibri" w:hAnsi="Calibri" w:cs="Calibri"/>
          <w:sz w:val="24"/>
          <w:szCs w:val="24"/>
        </w:rPr>
      </w:pPr>
      <w:r w:rsidRPr="00F91567">
        <w:rPr>
          <w:rFonts w:ascii="Calibri" w:hAnsi="Calibri" w:cs="Calibri"/>
          <w:b/>
          <w:bCs/>
          <w:sz w:val="24"/>
          <w:szCs w:val="24"/>
        </w:rPr>
        <w:t>No new blisters</w:t>
      </w:r>
      <w:r w:rsidRPr="00F91567">
        <w:rPr>
          <w:rFonts w:ascii="Calibri" w:hAnsi="Calibri" w:cs="Calibri"/>
          <w:sz w:val="24"/>
          <w:szCs w:val="24"/>
        </w:rPr>
        <w:t xml:space="preserve"> have appeared</w:t>
      </w:r>
    </w:p>
    <w:p w14:paraId="71A6F00C" w14:textId="77777777" w:rsidR="00F91567" w:rsidRPr="00F91567" w:rsidRDefault="00F91567" w:rsidP="00F91567">
      <w:pPr>
        <w:numPr>
          <w:ilvl w:val="0"/>
          <w:numId w:val="3"/>
        </w:numPr>
        <w:rPr>
          <w:rFonts w:ascii="Calibri" w:hAnsi="Calibri" w:cs="Calibri"/>
          <w:sz w:val="24"/>
          <w:szCs w:val="24"/>
        </w:rPr>
      </w:pPr>
      <w:r w:rsidRPr="00F91567">
        <w:rPr>
          <w:rFonts w:ascii="Calibri" w:hAnsi="Calibri" w:cs="Calibri"/>
          <w:sz w:val="24"/>
          <w:szCs w:val="24"/>
        </w:rPr>
        <w:t>Mouth ulcers have improved enough for normal eating and drinking</w:t>
      </w:r>
    </w:p>
    <w:p w14:paraId="2C53E722" w14:textId="75D08E73" w:rsidR="00F91567" w:rsidRPr="00F91567" w:rsidRDefault="00F91567" w:rsidP="00F91567">
      <w:pPr>
        <w:numPr>
          <w:ilvl w:val="0"/>
          <w:numId w:val="3"/>
        </w:numPr>
        <w:rPr>
          <w:rFonts w:ascii="Calibri" w:hAnsi="Calibri" w:cs="Calibri"/>
          <w:sz w:val="24"/>
          <w:szCs w:val="24"/>
        </w:rPr>
      </w:pPr>
      <w:r w:rsidRPr="00F91567">
        <w:rPr>
          <w:rFonts w:ascii="Calibri" w:hAnsi="Calibri" w:cs="Calibri"/>
          <w:sz w:val="24"/>
          <w:szCs w:val="24"/>
        </w:rPr>
        <w:t>They are well enough to participate in nursery routines and activities</w:t>
      </w:r>
    </w:p>
    <w:p w14:paraId="29D6D70C" w14:textId="77777777" w:rsidR="00F91567" w:rsidRPr="00F91567" w:rsidRDefault="00F91567" w:rsidP="00F91567">
      <w:pPr>
        <w:rPr>
          <w:rFonts w:ascii="Calibri" w:hAnsi="Calibri" w:cs="Calibri"/>
          <w:sz w:val="24"/>
          <w:szCs w:val="24"/>
        </w:rPr>
      </w:pPr>
      <w:r w:rsidRPr="00F91567">
        <w:rPr>
          <w:rFonts w:ascii="Calibri" w:hAnsi="Calibri" w:cs="Calibri"/>
          <w:sz w:val="24"/>
          <w:szCs w:val="24"/>
        </w:rPr>
        <w:t>If symptoms remain severe or blisters are still weeping after 7 days, exclusion may be extended at the nursery’s discretion to protect other children and staff.</w:t>
      </w:r>
    </w:p>
    <w:p w14:paraId="3204BD14" w14:textId="63CA662D" w:rsidR="00F91567" w:rsidRPr="00F91567" w:rsidRDefault="00F91567" w:rsidP="00F91567">
      <w:pPr>
        <w:rPr>
          <w:rFonts w:ascii="Calibri" w:hAnsi="Calibri" w:cs="Calibri"/>
          <w:sz w:val="24"/>
          <w:szCs w:val="24"/>
        </w:rPr>
      </w:pPr>
    </w:p>
    <w:p w14:paraId="7AD67A4F" w14:textId="02A40989"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5. Return to Nursery</w:t>
      </w:r>
    </w:p>
    <w:p w14:paraId="111F24EF" w14:textId="77777777" w:rsidR="00F91567" w:rsidRPr="00F91567" w:rsidRDefault="00F91567" w:rsidP="00F91567">
      <w:pPr>
        <w:rPr>
          <w:rFonts w:ascii="Calibri" w:hAnsi="Calibri" w:cs="Calibri"/>
          <w:sz w:val="24"/>
          <w:szCs w:val="24"/>
        </w:rPr>
      </w:pPr>
      <w:r w:rsidRPr="00F91567">
        <w:rPr>
          <w:rFonts w:ascii="Calibri" w:hAnsi="Calibri" w:cs="Calibri"/>
          <w:sz w:val="24"/>
          <w:szCs w:val="24"/>
        </w:rPr>
        <w:t>Parents/carers must confirm that:</w:t>
      </w:r>
    </w:p>
    <w:p w14:paraId="72D89E97" w14:textId="77777777" w:rsidR="00F91567" w:rsidRPr="00F91567" w:rsidRDefault="00F91567" w:rsidP="00F91567">
      <w:pPr>
        <w:numPr>
          <w:ilvl w:val="0"/>
          <w:numId w:val="4"/>
        </w:numPr>
        <w:rPr>
          <w:rFonts w:ascii="Calibri" w:hAnsi="Calibri" w:cs="Calibri"/>
          <w:sz w:val="24"/>
          <w:szCs w:val="24"/>
        </w:rPr>
      </w:pPr>
      <w:r w:rsidRPr="00F91567">
        <w:rPr>
          <w:rFonts w:ascii="Calibri" w:hAnsi="Calibri" w:cs="Calibri"/>
          <w:sz w:val="24"/>
          <w:szCs w:val="24"/>
        </w:rPr>
        <w:t>The child’s symptoms have improved</w:t>
      </w:r>
    </w:p>
    <w:p w14:paraId="7B4908C7" w14:textId="77777777" w:rsidR="00F91567" w:rsidRPr="00F91567" w:rsidRDefault="00F91567" w:rsidP="00F91567">
      <w:pPr>
        <w:numPr>
          <w:ilvl w:val="0"/>
          <w:numId w:val="4"/>
        </w:numPr>
        <w:rPr>
          <w:rFonts w:ascii="Calibri" w:hAnsi="Calibri" w:cs="Calibri"/>
          <w:sz w:val="24"/>
          <w:szCs w:val="24"/>
        </w:rPr>
      </w:pPr>
      <w:r w:rsidRPr="00F91567">
        <w:rPr>
          <w:rFonts w:ascii="Calibri" w:hAnsi="Calibri" w:cs="Calibri"/>
          <w:sz w:val="24"/>
          <w:szCs w:val="24"/>
        </w:rPr>
        <w:t>No new symptoms are developing</w:t>
      </w:r>
    </w:p>
    <w:p w14:paraId="3BE2B94C" w14:textId="77777777" w:rsidR="00F91567" w:rsidRPr="00F91567" w:rsidRDefault="00F91567" w:rsidP="00F91567">
      <w:pPr>
        <w:numPr>
          <w:ilvl w:val="0"/>
          <w:numId w:val="4"/>
        </w:numPr>
        <w:rPr>
          <w:rFonts w:ascii="Calibri" w:hAnsi="Calibri" w:cs="Calibri"/>
          <w:sz w:val="24"/>
          <w:szCs w:val="24"/>
        </w:rPr>
      </w:pPr>
      <w:r w:rsidRPr="00F91567">
        <w:rPr>
          <w:rFonts w:ascii="Calibri" w:hAnsi="Calibri" w:cs="Calibri"/>
          <w:sz w:val="24"/>
          <w:szCs w:val="24"/>
        </w:rPr>
        <w:t>The child is fit for nursery routines</w:t>
      </w:r>
    </w:p>
    <w:p w14:paraId="4AE435C3" w14:textId="77777777" w:rsidR="00F91567" w:rsidRPr="00F91567" w:rsidRDefault="00F91567" w:rsidP="00F91567">
      <w:pPr>
        <w:rPr>
          <w:rFonts w:ascii="Calibri" w:hAnsi="Calibri" w:cs="Calibri"/>
          <w:sz w:val="24"/>
          <w:szCs w:val="24"/>
        </w:rPr>
      </w:pPr>
    </w:p>
    <w:p w14:paraId="077C7EBB" w14:textId="77777777"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6. Infection Control Measures</w:t>
      </w:r>
    </w:p>
    <w:p w14:paraId="4E1683C1" w14:textId="77777777" w:rsidR="00F91567" w:rsidRPr="00F91567" w:rsidRDefault="00F91567" w:rsidP="00F91567">
      <w:pPr>
        <w:rPr>
          <w:rFonts w:ascii="Calibri" w:hAnsi="Calibri" w:cs="Calibri"/>
          <w:sz w:val="24"/>
          <w:szCs w:val="24"/>
        </w:rPr>
      </w:pPr>
      <w:r w:rsidRPr="00F91567">
        <w:rPr>
          <w:rFonts w:ascii="Calibri" w:hAnsi="Calibri" w:cs="Calibri"/>
          <w:sz w:val="24"/>
          <w:szCs w:val="24"/>
        </w:rPr>
        <w:t>To reduce transmission, the nursery will:</w:t>
      </w:r>
    </w:p>
    <w:p w14:paraId="50C96951" w14:textId="71F86DF4" w:rsidR="00F91567" w:rsidRPr="00F91567" w:rsidRDefault="00F91567" w:rsidP="00F91567">
      <w:pPr>
        <w:numPr>
          <w:ilvl w:val="0"/>
          <w:numId w:val="5"/>
        </w:numPr>
        <w:rPr>
          <w:rFonts w:ascii="Calibri" w:hAnsi="Calibri" w:cs="Calibri"/>
          <w:sz w:val="24"/>
          <w:szCs w:val="24"/>
        </w:rPr>
      </w:pPr>
      <w:r w:rsidRPr="00F91567">
        <w:rPr>
          <w:rFonts w:ascii="Calibri" w:hAnsi="Calibri" w:cs="Calibri"/>
          <w:sz w:val="24"/>
          <w:szCs w:val="24"/>
        </w:rPr>
        <w:t>Increase cleaning of high-touch surfaces, toys, and play areas</w:t>
      </w:r>
    </w:p>
    <w:p w14:paraId="59DA18F9" w14:textId="77777777" w:rsidR="00F91567" w:rsidRPr="00F91567" w:rsidRDefault="00F91567" w:rsidP="00F91567">
      <w:pPr>
        <w:numPr>
          <w:ilvl w:val="0"/>
          <w:numId w:val="5"/>
        </w:numPr>
        <w:rPr>
          <w:rFonts w:ascii="Calibri" w:hAnsi="Calibri" w:cs="Calibri"/>
          <w:sz w:val="24"/>
          <w:szCs w:val="24"/>
        </w:rPr>
      </w:pPr>
      <w:r w:rsidRPr="00F91567">
        <w:rPr>
          <w:rFonts w:ascii="Calibri" w:hAnsi="Calibri" w:cs="Calibri"/>
          <w:sz w:val="24"/>
          <w:szCs w:val="24"/>
        </w:rPr>
        <w:t>Ensure strict handwashing routines for staff and children</w:t>
      </w:r>
    </w:p>
    <w:p w14:paraId="1EFCEC6A" w14:textId="1C2A62AA" w:rsidR="00F91567" w:rsidRPr="00F91567" w:rsidRDefault="00F91567" w:rsidP="00F91567">
      <w:pPr>
        <w:numPr>
          <w:ilvl w:val="0"/>
          <w:numId w:val="5"/>
        </w:numPr>
        <w:rPr>
          <w:rFonts w:ascii="Calibri" w:hAnsi="Calibri" w:cs="Calibri"/>
          <w:sz w:val="24"/>
          <w:szCs w:val="24"/>
        </w:rPr>
      </w:pPr>
      <w:r w:rsidRPr="00F91567">
        <w:rPr>
          <w:rFonts w:ascii="Calibri" w:hAnsi="Calibri" w:cs="Calibri"/>
          <w:sz w:val="24"/>
          <w:szCs w:val="24"/>
        </w:rPr>
        <w:t>Use appropriate PPE during nappy changing and when handling bodily fluids</w:t>
      </w:r>
    </w:p>
    <w:p w14:paraId="68065DD2" w14:textId="7ACE7731" w:rsidR="00F91567" w:rsidRPr="00F91567" w:rsidRDefault="00F91567" w:rsidP="00F91567">
      <w:pPr>
        <w:numPr>
          <w:ilvl w:val="0"/>
          <w:numId w:val="5"/>
        </w:numPr>
        <w:rPr>
          <w:rFonts w:ascii="Calibri" w:hAnsi="Calibri" w:cs="Calibri"/>
          <w:sz w:val="24"/>
          <w:szCs w:val="24"/>
        </w:rPr>
      </w:pPr>
      <w:r w:rsidRPr="00F91567">
        <w:rPr>
          <w:rFonts w:ascii="Calibri" w:hAnsi="Calibri" w:cs="Calibri"/>
          <w:sz w:val="24"/>
          <w:szCs w:val="24"/>
        </w:rPr>
        <w:t>Clean and disinfect areas where droplet or fluid contamination may occur</w:t>
      </w:r>
    </w:p>
    <w:p w14:paraId="574A2DC9" w14:textId="5E2D593C" w:rsidR="00F91567" w:rsidRPr="00F91567" w:rsidRDefault="00F91567" w:rsidP="00F91567">
      <w:pPr>
        <w:numPr>
          <w:ilvl w:val="0"/>
          <w:numId w:val="5"/>
        </w:numPr>
        <w:rPr>
          <w:rFonts w:ascii="Calibri" w:hAnsi="Calibri" w:cs="Calibri"/>
          <w:sz w:val="24"/>
          <w:szCs w:val="24"/>
        </w:rPr>
      </w:pPr>
      <w:r w:rsidRPr="00F91567">
        <w:rPr>
          <w:rFonts w:ascii="Calibri" w:hAnsi="Calibri" w:cs="Calibri"/>
          <w:sz w:val="24"/>
          <w:szCs w:val="24"/>
        </w:rPr>
        <w:t>Communicate promptly with parents about confirmed cases or outbreaks</w:t>
      </w:r>
    </w:p>
    <w:p w14:paraId="1BD8F339" w14:textId="77777777" w:rsidR="00F91567" w:rsidRPr="00F91567" w:rsidRDefault="00F91567" w:rsidP="00F91567">
      <w:pPr>
        <w:rPr>
          <w:rFonts w:ascii="Calibri" w:hAnsi="Calibri" w:cs="Calibri"/>
          <w:sz w:val="24"/>
          <w:szCs w:val="24"/>
        </w:rPr>
      </w:pPr>
    </w:p>
    <w:p w14:paraId="3A27358F" w14:textId="77777777" w:rsidR="00F91567" w:rsidRPr="00F91567" w:rsidRDefault="00F91567" w:rsidP="00F91567">
      <w:pPr>
        <w:rPr>
          <w:rFonts w:ascii="Calibri" w:hAnsi="Calibri" w:cs="Calibri"/>
          <w:b/>
          <w:bCs/>
          <w:sz w:val="24"/>
          <w:szCs w:val="24"/>
        </w:rPr>
      </w:pPr>
      <w:r w:rsidRPr="00F91567">
        <w:rPr>
          <w:rFonts w:ascii="Calibri" w:hAnsi="Calibri" w:cs="Calibri"/>
          <w:b/>
          <w:bCs/>
          <w:sz w:val="24"/>
          <w:szCs w:val="24"/>
        </w:rPr>
        <w:lastRenderedPageBreak/>
        <w:t>7. Parent/Carer Responsibilities</w:t>
      </w:r>
    </w:p>
    <w:p w14:paraId="0D3E8DBD" w14:textId="77777777" w:rsidR="00F91567" w:rsidRPr="00F91567" w:rsidRDefault="00F91567" w:rsidP="00F91567">
      <w:pPr>
        <w:rPr>
          <w:rFonts w:ascii="Calibri" w:hAnsi="Calibri" w:cs="Calibri"/>
          <w:sz w:val="24"/>
          <w:szCs w:val="24"/>
        </w:rPr>
      </w:pPr>
      <w:r w:rsidRPr="00F91567">
        <w:rPr>
          <w:rFonts w:ascii="Calibri" w:hAnsi="Calibri" w:cs="Calibri"/>
          <w:sz w:val="24"/>
          <w:szCs w:val="24"/>
        </w:rPr>
        <w:t>Parents/carers agree to:</w:t>
      </w:r>
    </w:p>
    <w:p w14:paraId="33D03685" w14:textId="77777777" w:rsidR="00F91567" w:rsidRPr="00F91567" w:rsidRDefault="00F91567" w:rsidP="00F91567">
      <w:pPr>
        <w:numPr>
          <w:ilvl w:val="0"/>
          <w:numId w:val="6"/>
        </w:numPr>
        <w:rPr>
          <w:rFonts w:ascii="Calibri" w:hAnsi="Calibri" w:cs="Calibri"/>
          <w:sz w:val="24"/>
          <w:szCs w:val="24"/>
        </w:rPr>
      </w:pPr>
      <w:r w:rsidRPr="00F91567">
        <w:rPr>
          <w:rFonts w:ascii="Calibri" w:hAnsi="Calibri" w:cs="Calibri"/>
          <w:sz w:val="24"/>
          <w:szCs w:val="24"/>
        </w:rPr>
        <w:t>Keep unwell children at home for the full exclusion period</w:t>
      </w:r>
    </w:p>
    <w:p w14:paraId="55C86242" w14:textId="77777777" w:rsidR="00F91567" w:rsidRPr="00F91567" w:rsidRDefault="00F91567" w:rsidP="00F91567">
      <w:pPr>
        <w:numPr>
          <w:ilvl w:val="0"/>
          <w:numId w:val="6"/>
        </w:numPr>
        <w:rPr>
          <w:rFonts w:ascii="Calibri" w:hAnsi="Calibri" w:cs="Calibri"/>
          <w:sz w:val="24"/>
          <w:szCs w:val="24"/>
        </w:rPr>
      </w:pPr>
      <w:r w:rsidRPr="00F91567">
        <w:rPr>
          <w:rFonts w:ascii="Calibri" w:hAnsi="Calibri" w:cs="Calibri"/>
          <w:sz w:val="24"/>
          <w:szCs w:val="24"/>
        </w:rPr>
        <w:t>Inform the nursery immediately of any HFMD diagnosis</w:t>
      </w:r>
    </w:p>
    <w:p w14:paraId="036E64EF" w14:textId="15B49BD1" w:rsidR="00F91567" w:rsidRPr="00F91567" w:rsidRDefault="00F91567" w:rsidP="00F91567">
      <w:pPr>
        <w:numPr>
          <w:ilvl w:val="0"/>
          <w:numId w:val="6"/>
        </w:numPr>
        <w:rPr>
          <w:rFonts w:ascii="Calibri" w:hAnsi="Calibri" w:cs="Calibri"/>
          <w:sz w:val="24"/>
          <w:szCs w:val="24"/>
        </w:rPr>
      </w:pPr>
      <w:r w:rsidRPr="00F91567">
        <w:rPr>
          <w:rFonts w:ascii="Calibri" w:hAnsi="Calibri" w:cs="Calibri"/>
          <w:sz w:val="24"/>
          <w:szCs w:val="24"/>
        </w:rPr>
        <w:t>Follow the return-to-nursery criteria</w:t>
      </w:r>
    </w:p>
    <w:p w14:paraId="3D22C7F7" w14:textId="54D3C35F" w:rsidR="00F91567" w:rsidRPr="00F91567" w:rsidRDefault="00F91567" w:rsidP="00F91567">
      <w:pPr>
        <w:numPr>
          <w:ilvl w:val="0"/>
          <w:numId w:val="6"/>
        </w:numPr>
        <w:rPr>
          <w:rFonts w:ascii="Calibri" w:hAnsi="Calibri" w:cs="Calibri"/>
          <w:sz w:val="24"/>
          <w:szCs w:val="24"/>
        </w:rPr>
      </w:pPr>
      <w:r w:rsidRPr="00F91567">
        <w:rPr>
          <w:rFonts w:ascii="Calibri" w:hAnsi="Calibri" w:cs="Calibri"/>
          <w:sz w:val="24"/>
          <w:szCs w:val="24"/>
        </w:rPr>
        <w:t>Encourage good hygiene practices at home</w:t>
      </w:r>
    </w:p>
    <w:p w14:paraId="7A5E2FD6" w14:textId="6CF78016" w:rsidR="00F91567" w:rsidRPr="00F91567" w:rsidRDefault="00F91567" w:rsidP="00F91567">
      <w:pPr>
        <w:rPr>
          <w:rFonts w:ascii="Calibri" w:hAnsi="Calibri" w:cs="Calibri"/>
          <w:sz w:val="24"/>
          <w:szCs w:val="24"/>
        </w:rPr>
      </w:pPr>
    </w:p>
    <w:p w14:paraId="0A5E0E2B" w14:textId="77777777"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8. Staff Illness and Exclusion</w:t>
      </w:r>
    </w:p>
    <w:p w14:paraId="555250FA" w14:textId="0D4D4E1D" w:rsidR="00F91567" w:rsidRPr="00F91567" w:rsidRDefault="00F91567" w:rsidP="00F91567">
      <w:pPr>
        <w:rPr>
          <w:rFonts w:ascii="Calibri" w:hAnsi="Calibri" w:cs="Calibri"/>
          <w:sz w:val="24"/>
          <w:szCs w:val="24"/>
        </w:rPr>
      </w:pPr>
      <w:r w:rsidRPr="00F91567">
        <w:rPr>
          <w:rFonts w:ascii="Calibri" w:hAnsi="Calibri" w:cs="Calibri"/>
          <w:sz w:val="24"/>
          <w:szCs w:val="24"/>
        </w:rPr>
        <w:t>Staff showing symptoms of HFMD must follow the same conditions and exclusion period as children.</w:t>
      </w:r>
    </w:p>
    <w:p w14:paraId="51F959FD" w14:textId="6DF9B68A" w:rsidR="00F91567" w:rsidRPr="00F91567" w:rsidRDefault="00F91567" w:rsidP="00F91567">
      <w:pPr>
        <w:rPr>
          <w:rFonts w:ascii="Calibri" w:hAnsi="Calibri" w:cs="Calibri"/>
          <w:sz w:val="24"/>
          <w:szCs w:val="24"/>
        </w:rPr>
      </w:pPr>
    </w:p>
    <w:p w14:paraId="65FE3093" w14:textId="77777777" w:rsidR="00F91567" w:rsidRPr="00F91567" w:rsidRDefault="00F91567" w:rsidP="00F91567">
      <w:pPr>
        <w:rPr>
          <w:rFonts w:ascii="Calibri" w:hAnsi="Calibri" w:cs="Calibri"/>
          <w:b/>
          <w:bCs/>
          <w:sz w:val="24"/>
          <w:szCs w:val="24"/>
        </w:rPr>
      </w:pPr>
      <w:r w:rsidRPr="00F91567">
        <w:rPr>
          <w:rFonts w:ascii="Calibri" w:hAnsi="Calibri" w:cs="Calibri"/>
          <w:b/>
          <w:bCs/>
          <w:sz w:val="24"/>
          <w:szCs w:val="24"/>
        </w:rPr>
        <w:t>9. Monitoring and Review</w:t>
      </w:r>
    </w:p>
    <w:p w14:paraId="639A664B" w14:textId="291110B5" w:rsidR="00F91567" w:rsidRPr="00F91567" w:rsidRDefault="00F91567" w:rsidP="00F91567">
      <w:pPr>
        <w:rPr>
          <w:rFonts w:ascii="Calibri" w:hAnsi="Calibri" w:cs="Calibri"/>
          <w:sz w:val="24"/>
          <w:szCs w:val="24"/>
        </w:rPr>
      </w:pPr>
      <w:r w:rsidRPr="00F91567">
        <w:rPr>
          <w:rFonts w:ascii="Calibri" w:hAnsi="Calibri" w:cs="Calibri"/>
          <w:sz w:val="24"/>
          <w:szCs w:val="24"/>
        </w:rPr>
        <w:t>This policy will be reviewed annually, or sooner if:</w:t>
      </w:r>
    </w:p>
    <w:p w14:paraId="355344DB" w14:textId="77777777" w:rsidR="00F91567" w:rsidRPr="00F91567" w:rsidRDefault="00F91567" w:rsidP="00F91567">
      <w:pPr>
        <w:numPr>
          <w:ilvl w:val="0"/>
          <w:numId w:val="7"/>
        </w:numPr>
        <w:rPr>
          <w:rFonts w:ascii="Calibri" w:hAnsi="Calibri" w:cs="Calibri"/>
          <w:sz w:val="24"/>
          <w:szCs w:val="24"/>
        </w:rPr>
      </w:pPr>
      <w:r w:rsidRPr="00F91567">
        <w:rPr>
          <w:rFonts w:ascii="Calibri" w:hAnsi="Calibri" w:cs="Calibri"/>
          <w:sz w:val="24"/>
          <w:szCs w:val="24"/>
        </w:rPr>
        <w:t>Public-health guidance changes</w:t>
      </w:r>
    </w:p>
    <w:p w14:paraId="568557D4" w14:textId="77777777" w:rsidR="00F91567" w:rsidRPr="00F91567" w:rsidRDefault="00F91567" w:rsidP="00F91567">
      <w:pPr>
        <w:numPr>
          <w:ilvl w:val="0"/>
          <w:numId w:val="7"/>
        </w:numPr>
        <w:rPr>
          <w:rFonts w:ascii="Calibri" w:hAnsi="Calibri" w:cs="Calibri"/>
          <w:sz w:val="24"/>
          <w:szCs w:val="24"/>
        </w:rPr>
      </w:pPr>
      <w:r w:rsidRPr="00F91567">
        <w:rPr>
          <w:rFonts w:ascii="Calibri" w:hAnsi="Calibri" w:cs="Calibri"/>
          <w:sz w:val="24"/>
          <w:szCs w:val="24"/>
        </w:rPr>
        <w:t>A significant outbreak occurs</w:t>
      </w:r>
    </w:p>
    <w:p w14:paraId="54874ACA" w14:textId="60030D6A" w:rsidR="00F91567" w:rsidRPr="00F91567" w:rsidRDefault="00F91567" w:rsidP="00F91567">
      <w:pPr>
        <w:numPr>
          <w:ilvl w:val="0"/>
          <w:numId w:val="7"/>
        </w:numPr>
        <w:rPr>
          <w:rFonts w:ascii="Calibri" w:hAnsi="Calibri" w:cs="Calibri"/>
          <w:sz w:val="24"/>
          <w:szCs w:val="24"/>
        </w:rPr>
      </w:pPr>
      <w:r w:rsidRPr="00F91567">
        <w:rPr>
          <w:rFonts w:ascii="Calibri" w:hAnsi="Calibri" w:cs="Calibri"/>
          <w:sz w:val="24"/>
          <w:szCs w:val="24"/>
        </w:rPr>
        <w:t>Additional infection-control measures become necessary</w:t>
      </w:r>
    </w:p>
    <w:tbl>
      <w:tblPr>
        <w:tblW w:w="96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5"/>
        <w:gridCol w:w="3408"/>
        <w:gridCol w:w="2754"/>
      </w:tblGrid>
      <w:tr w:rsidR="00F91567" w:rsidRPr="00031F7A" w14:paraId="4ECB010E" w14:textId="77777777" w:rsidTr="00F91567">
        <w:trPr>
          <w:jc w:val="center"/>
        </w:trPr>
        <w:tc>
          <w:tcPr>
            <w:tcW w:w="3515" w:type="dxa"/>
            <w:tcBorders>
              <w:top w:val="single" w:sz="4" w:space="0" w:color="000000"/>
            </w:tcBorders>
            <w:vAlign w:val="center"/>
          </w:tcPr>
          <w:p w14:paraId="01BB2D61" w14:textId="77777777" w:rsidR="00F91567" w:rsidRPr="00F91567" w:rsidRDefault="00F91567" w:rsidP="00F91567">
            <w:pPr>
              <w:pStyle w:val="ListParagraph"/>
              <w:numPr>
                <w:ilvl w:val="0"/>
                <w:numId w:val="7"/>
              </w:numPr>
              <w:jc w:val="both"/>
              <w:rPr>
                <w:rFonts w:ascii="Calibri" w:eastAsia="Calibri" w:hAnsi="Calibri" w:cs="Calibri"/>
              </w:rPr>
            </w:pPr>
            <w:r w:rsidRPr="00F91567">
              <w:rPr>
                <w:rFonts w:ascii="Calibri" w:eastAsia="Arial" w:hAnsi="Calibri" w:cs="Calibri"/>
                <w:b/>
                <w:sz w:val="20"/>
                <w:szCs w:val="20"/>
              </w:rPr>
              <w:t>This policy was adopted on</w:t>
            </w:r>
          </w:p>
        </w:tc>
        <w:tc>
          <w:tcPr>
            <w:tcW w:w="3408" w:type="dxa"/>
            <w:tcBorders>
              <w:top w:val="single" w:sz="4" w:space="0" w:color="000000"/>
            </w:tcBorders>
            <w:vAlign w:val="center"/>
          </w:tcPr>
          <w:p w14:paraId="04C89CE9" w14:textId="77777777" w:rsidR="00F91567" w:rsidRPr="00031F7A" w:rsidRDefault="00F91567" w:rsidP="00E12F26">
            <w:pPr>
              <w:jc w:val="both"/>
              <w:rPr>
                <w:rFonts w:ascii="Calibri" w:eastAsia="Calibri" w:hAnsi="Calibri" w:cs="Calibri"/>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F3852BE" w14:textId="77777777" w:rsidR="00F91567" w:rsidRPr="00031F7A" w:rsidRDefault="00F91567" w:rsidP="00E12F26">
            <w:pPr>
              <w:jc w:val="both"/>
              <w:rPr>
                <w:rFonts w:ascii="Calibri" w:eastAsia="Calibri" w:hAnsi="Calibri" w:cs="Calibri"/>
              </w:rPr>
            </w:pPr>
            <w:r w:rsidRPr="00031F7A">
              <w:rPr>
                <w:rFonts w:ascii="Calibri" w:eastAsia="Arial" w:hAnsi="Calibri" w:cs="Calibri"/>
                <w:b/>
                <w:sz w:val="20"/>
                <w:szCs w:val="20"/>
              </w:rPr>
              <w:t>Date for review</w:t>
            </w:r>
          </w:p>
        </w:tc>
      </w:tr>
      <w:tr w:rsidR="00F91567" w:rsidRPr="00031F7A" w14:paraId="0C3DE663" w14:textId="77777777" w:rsidTr="00F91567">
        <w:trPr>
          <w:jc w:val="center"/>
        </w:trPr>
        <w:tc>
          <w:tcPr>
            <w:tcW w:w="3515" w:type="dxa"/>
            <w:vAlign w:val="center"/>
          </w:tcPr>
          <w:p w14:paraId="5CF44FF6" w14:textId="79C16099" w:rsidR="00F91567" w:rsidRPr="00031F7A" w:rsidRDefault="00F91567" w:rsidP="00E12F26">
            <w:pPr>
              <w:jc w:val="both"/>
              <w:rPr>
                <w:rFonts w:ascii="Calibri" w:eastAsia="Calibri" w:hAnsi="Calibri" w:cs="Calibri"/>
              </w:rPr>
            </w:pPr>
            <w:r>
              <w:rPr>
                <w:rFonts w:ascii="Calibri" w:eastAsia="Arial" w:hAnsi="Calibri" w:cs="Calibri"/>
                <w:i/>
                <w:sz w:val="20"/>
                <w:szCs w:val="20"/>
              </w:rPr>
              <w:t>2</w:t>
            </w:r>
            <w:r w:rsidRPr="00F91567">
              <w:rPr>
                <w:rFonts w:ascii="Calibri" w:eastAsia="Arial" w:hAnsi="Calibri" w:cs="Calibri"/>
                <w:i/>
                <w:sz w:val="20"/>
                <w:szCs w:val="20"/>
                <w:vertAlign w:val="superscript"/>
              </w:rPr>
              <w:t>nd</w:t>
            </w:r>
            <w:r>
              <w:rPr>
                <w:rFonts w:ascii="Calibri" w:eastAsia="Arial" w:hAnsi="Calibri" w:cs="Calibri"/>
                <w:i/>
                <w:sz w:val="20"/>
                <w:szCs w:val="20"/>
              </w:rPr>
              <w:t xml:space="preserve"> December 2025</w:t>
            </w:r>
          </w:p>
        </w:tc>
        <w:tc>
          <w:tcPr>
            <w:tcW w:w="3408" w:type="dxa"/>
          </w:tcPr>
          <w:p w14:paraId="23AC78AB" w14:textId="77777777" w:rsidR="00F91567" w:rsidRPr="00770956" w:rsidRDefault="00F91567" w:rsidP="00E12F26">
            <w:pPr>
              <w:jc w:val="both"/>
              <w:rPr>
                <w:rFonts w:ascii="Baguet Script" w:eastAsia="Calibri" w:hAnsi="Baguet Script" w:cs="Calibri"/>
              </w:rPr>
            </w:pPr>
            <w:proofErr w:type="spellStart"/>
            <w:r w:rsidRPr="00770956">
              <w:rPr>
                <w:rFonts w:ascii="Baguet Script" w:eastAsia="Calibri" w:hAnsi="Baguet Script" w:cs="Calibri"/>
              </w:rPr>
              <w:t>D.Lendrum</w:t>
            </w:r>
            <w:proofErr w:type="spellEnd"/>
          </w:p>
        </w:tc>
        <w:tc>
          <w:tcPr>
            <w:tcW w:w="2754" w:type="dxa"/>
          </w:tcPr>
          <w:p w14:paraId="2A9E0BF8" w14:textId="77777777" w:rsidR="00F91567" w:rsidRPr="00031F7A" w:rsidRDefault="00F91567" w:rsidP="00E12F26">
            <w:pPr>
              <w:jc w:val="both"/>
              <w:rPr>
                <w:rFonts w:ascii="Calibri" w:eastAsia="Calibri" w:hAnsi="Calibri" w:cs="Calibri"/>
              </w:rPr>
            </w:pPr>
            <w:r>
              <w:rPr>
                <w:rFonts w:ascii="Calibri" w:eastAsia="Arial" w:hAnsi="Calibri" w:cs="Calibri"/>
                <w:i/>
                <w:sz w:val="20"/>
                <w:szCs w:val="20"/>
              </w:rPr>
              <w:t>August 2026</w:t>
            </w:r>
          </w:p>
        </w:tc>
      </w:tr>
    </w:tbl>
    <w:p w14:paraId="2D1DA577" w14:textId="2112E58B" w:rsidR="009E183D" w:rsidRDefault="009E183D"/>
    <w:sectPr w:rsidR="009E183D" w:rsidSect="00F9156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guet Script">
    <w:charset w:val="00"/>
    <w:family w:val="auto"/>
    <w:pitch w:val="variable"/>
    <w:sig w:usb0="00000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3E6"/>
    <w:multiLevelType w:val="multilevel"/>
    <w:tmpl w:val="253E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E845AA"/>
    <w:multiLevelType w:val="multilevel"/>
    <w:tmpl w:val="A04A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72901"/>
    <w:multiLevelType w:val="multilevel"/>
    <w:tmpl w:val="9BFC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CE1D97"/>
    <w:multiLevelType w:val="multilevel"/>
    <w:tmpl w:val="D7BE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717DEA"/>
    <w:multiLevelType w:val="multilevel"/>
    <w:tmpl w:val="86108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F057F8"/>
    <w:multiLevelType w:val="multilevel"/>
    <w:tmpl w:val="FC04D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F65901"/>
    <w:multiLevelType w:val="multilevel"/>
    <w:tmpl w:val="669E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2696735">
    <w:abstractNumId w:val="6"/>
  </w:num>
  <w:num w:numId="2" w16cid:durableId="1293100664">
    <w:abstractNumId w:val="4"/>
  </w:num>
  <w:num w:numId="3" w16cid:durableId="1025668245">
    <w:abstractNumId w:val="0"/>
  </w:num>
  <w:num w:numId="4" w16cid:durableId="1605839637">
    <w:abstractNumId w:val="3"/>
  </w:num>
  <w:num w:numId="5" w16cid:durableId="1929384701">
    <w:abstractNumId w:val="1"/>
  </w:num>
  <w:num w:numId="6" w16cid:durableId="1309089325">
    <w:abstractNumId w:val="2"/>
  </w:num>
  <w:num w:numId="7" w16cid:durableId="1388078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567"/>
    <w:rsid w:val="00641EA3"/>
    <w:rsid w:val="009E183D"/>
    <w:rsid w:val="00B02DDF"/>
    <w:rsid w:val="00BA296D"/>
    <w:rsid w:val="00F915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4045"/>
  <w15:chartTrackingRefBased/>
  <w15:docId w15:val="{09FAAF13-67A6-4FDF-B929-66407A236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15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15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15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15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15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15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5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5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5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5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15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15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15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15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15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5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5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567"/>
    <w:rPr>
      <w:rFonts w:eastAsiaTheme="majorEastAsia" w:cstheme="majorBidi"/>
      <w:color w:val="272727" w:themeColor="text1" w:themeTint="D8"/>
    </w:rPr>
  </w:style>
  <w:style w:type="paragraph" w:styleId="Title">
    <w:name w:val="Title"/>
    <w:basedOn w:val="Normal"/>
    <w:next w:val="Normal"/>
    <w:link w:val="TitleChar"/>
    <w:uiPriority w:val="10"/>
    <w:qFormat/>
    <w:rsid w:val="00F915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5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5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15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567"/>
    <w:pPr>
      <w:spacing w:before="160"/>
      <w:jc w:val="center"/>
    </w:pPr>
    <w:rPr>
      <w:i/>
      <w:iCs/>
      <w:color w:val="404040" w:themeColor="text1" w:themeTint="BF"/>
    </w:rPr>
  </w:style>
  <w:style w:type="character" w:customStyle="1" w:styleId="QuoteChar">
    <w:name w:val="Quote Char"/>
    <w:basedOn w:val="DefaultParagraphFont"/>
    <w:link w:val="Quote"/>
    <w:uiPriority w:val="29"/>
    <w:rsid w:val="00F91567"/>
    <w:rPr>
      <w:i/>
      <w:iCs/>
      <w:color w:val="404040" w:themeColor="text1" w:themeTint="BF"/>
    </w:rPr>
  </w:style>
  <w:style w:type="paragraph" w:styleId="ListParagraph">
    <w:name w:val="List Paragraph"/>
    <w:basedOn w:val="Normal"/>
    <w:uiPriority w:val="34"/>
    <w:qFormat/>
    <w:rsid w:val="00F91567"/>
    <w:pPr>
      <w:ind w:left="720"/>
      <w:contextualSpacing/>
    </w:pPr>
  </w:style>
  <w:style w:type="character" w:styleId="IntenseEmphasis">
    <w:name w:val="Intense Emphasis"/>
    <w:basedOn w:val="DefaultParagraphFont"/>
    <w:uiPriority w:val="21"/>
    <w:qFormat/>
    <w:rsid w:val="00F91567"/>
    <w:rPr>
      <w:i/>
      <w:iCs/>
      <w:color w:val="0F4761" w:themeColor="accent1" w:themeShade="BF"/>
    </w:rPr>
  </w:style>
  <w:style w:type="paragraph" w:styleId="IntenseQuote">
    <w:name w:val="Intense Quote"/>
    <w:basedOn w:val="Normal"/>
    <w:next w:val="Normal"/>
    <w:link w:val="IntenseQuoteChar"/>
    <w:uiPriority w:val="30"/>
    <w:qFormat/>
    <w:rsid w:val="00F915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1567"/>
    <w:rPr>
      <w:i/>
      <w:iCs/>
      <w:color w:val="0F4761" w:themeColor="accent1" w:themeShade="BF"/>
    </w:rPr>
  </w:style>
  <w:style w:type="character" w:styleId="IntenseReference">
    <w:name w:val="Intense Reference"/>
    <w:basedOn w:val="DefaultParagraphFont"/>
    <w:uiPriority w:val="32"/>
    <w:qFormat/>
    <w:rsid w:val="00F915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Lendrum</dc:creator>
  <cp:keywords/>
  <dc:description/>
  <cp:lastModifiedBy>Danielle Lendrum</cp:lastModifiedBy>
  <cp:revision>1</cp:revision>
  <dcterms:created xsi:type="dcterms:W3CDTF">2025-12-02T13:02:00Z</dcterms:created>
  <dcterms:modified xsi:type="dcterms:W3CDTF">2025-12-02T13:07:00Z</dcterms:modified>
</cp:coreProperties>
</file>